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EE27" w14:textId="71CDDB6C" w:rsidR="00393BB5" w:rsidRDefault="00393BB5" w:rsidP="00393BB5">
      <w:pPr>
        <w:pStyle w:val="11"/>
        <w:shd w:val="clear" w:color="auto" w:fill="auto"/>
        <w:tabs>
          <w:tab w:val="left" w:pos="365"/>
        </w:tabs>
        <w:spacing w:line="240" w:lineRule="auto"/>
        <w:jc w:val="right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П</w:t>
      </w:r>
      <w:r w:rsidRPr="00F11C23">
        <w:rPr>
          <w:i/>
          <w:iCs/>
          <w:color w:val="auto"/>
          <w:sz w:val="24"/>
          <w:szCs w:val="24"/>
        </w:rPr>
        <w:t>риложения №</w:t>
      </w:r>
      <w:r>
        <w:rPr>
          <w:i/>
          <w:iCs/>
          <w:color w:val="auto"/>
          <w:sz w:val="24"/>
          <w:szCs w:val="24"/>
        </w:rPr>
        <w:t>2</w:t>
      </w:r>
    </w:p>
    <w:p w14:paraId="00B2B8A0" w14:textId="77777777" w:rsidR="00121283" w:rsidRDefault="00121283" w:rsidP="00393BB5">
      <w:pPr>
        <w:pStyle w:val="11"/>
        <w:shd w:val="clear" w:color="auto" w:fill="auto"/>
        <w:tabs>
          <w:tab w:val="left" w:pos="365"/>
        </w:tabs>
        <w:spacing w:line="240" w:lineRule="auto"/>
        <w:jc w:val="right"/>
        <w:rPr>
          <w:i/>
          <w:iCs/>
          <w:color w:val="auto"/>
          <w:sz w:val="24"/>
          <w:szCs w:val="24"/>
        </w:rPr>
      </w:pPr>
    </w:p>
    <w:p w14:paraId="7D59CE8B" w14:textId="77777777" w:rsidR="00393BB5" w:rsidRDefault="00393BB5" w:rsidP="00393BB5">
      <w:pPr>
        <w:pStyle w:val="11"/>
        <w:shd w:val="clear" w:color="auto" w:fill="auto"/>
        <w:tabs>
          <w:tab w:val="left" w:pos="365"/>
        </w:tabs>
        <w:spacing w:line="240" w:lineRule="auto"/>
        <w:jc w:val="right"/>
        <w:rPr>
          <w:i/>
          <w:iCs/>
          <w:color w:val="auto"/>
          <w:sz w:val="24"/>
          <w:szCs w:val="24"/>
        </w:rPr>
      </w:pPr>
    </w:p>
    <w:tbl>
      <w:tblPr>
        <w:tblW w:w="1075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3936"/>
        <w:gridCol w:w="2126"/>
        <w:gridCol w:w="4263"/>
      </w:tblGrid>
      <w:tr w:rsidR="00393BB5" w:rsidRPr="00393BB5" w14:paraId="34989109" w14:textId="77777777" w:rsidTr="005E0B2F">
        <w:trPr>
          <w:trHeight w:val="1348"/>
        </w:trPr>
        <w:tc>
          <w:tcPr>
            <w:tcW w:w="4362" w:type="dxa"/>
            <w:gridSpan w:val="2"/>
            <w:shd w:val="clear" w:color="auto" w:fill="auto"/>
          </w:tcPr>
          <w:p w14:paraId="4F7F9FDF" w14:textId="77777777" w:rsidR="00393BB5" w:rsidRPr="00393BB5" w:rsidRDefault="00393BB5" w:rsidP="005E0B2F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393BB5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>ҚАЗАҚСТАН</w:t>
            </w:r>
            <w:r w:rsidRPr="00393BB5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 </w:t>
            </w:r>
          </w:p>
          <w:p w14:paraId="6E250E38" w14:textId="77777777" w:rsidR="00393BB5" w:rsidRPr="00393BB5" w:rsidRDefault="00393BB5" w:rsidP="005E0B2F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393BB5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>РЕСПУБЛИКАСЫНЫҢ</w:t>
            </w:r>
          </w:p>
          <w:p w14:paraId="1E9F5CE0" w14:textId="77777777" w:rsidR="00393BB5" w:rsidRPr="00393BB5" w:rsidRDefault="00393BB5" w:rsidP="005E0B2F">
            <w:pPr>
              <w:overflowPunct w:val="0"/>
              <w:autoSpaceDE w:val="0"/>
              <w:autoSpaceDN w:val="0"/>
              <w:adjustRightInd w:val="0"/>
              <w:spacing w:after="0" w:line="288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32"/>
                <w:szCs w:val="32"/>
                <w:lang w:val="kk-KZ" w:eastAsia="ru-RU"/>
              </w:rPr>
            </w:pPr>
            <w:r w:rsidRPr="00393BB5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 ҚАРЖЫ МИНИСТРЛІГІ</w:t>
            </w:r>
          </w:p>
        </w:tc>
        <w:tc>
          <w:tcPr>
            <w:tcW w:w="2126" w:type="dxa"/>
            <w:shd w:val="clear" w:color="auto" w:fill="auto"/>
          </w:tcPr>
          <w:p w14:paraId="62BAD1D1" w14:textId="77777777" w:rsidR="00393BB5" w:rsidRPr="00393BB5" w:rsidRDefault="00393BB5" w:rsidP="005E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3BB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D527767" wp14:editId="1FBB6E88">
                  <wp:extent cx="972820" cy="9728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14:paraId="341033F7" w14:textId="77777777" w:rsidR="00393BB5" w:rsidRPr="00393BB5" w:rsidRDefault="00393BB5" w:rsidP="005E0B2F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393BB5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МИНИСТЕРСТВО </w:t>
            </w:r>
          </w:p>
          <w:p w14:paraId="6CA659ED" w14:textId="77777777" w:rsidR="00393BB5" w:rsidRPr="00393BB5" w:rsidRDefault="00393BB5" w:rsidP="005E0B2F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393BB5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>ФИНАНСОВ</w:t>
            </w:r>
          </w:p>
          <w:p w14:paraId="44D4D913" w14:textId="77777777" w:rsidR="00393BB5" w:rsidRPr="00393BB5" w:rsidRDefault="00393BB5" w:rsidP="005E0B2F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9"/>
                <w:szCs w:val="29"/>
                <w:lang w:val="kk-KZ" w:eastAsia="ru-RU"/>
              </w:rPr>
            </w:pPr>
            <w:r w:rsidRPr="00393BB5"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  <w:t xml:space="preserve"> РЕСПУБЛИКИ КАЗАХСТАН</w:t>
            </w:r>
          </w:p>
        </w:tc>
      </w:tr>
      <w:tr w:rsidR="00393BB5" w:rsidRPr="00393BB5" w14:paraId="48C5BCF4" w14:textId="77777777" w:rsidTr="005E0B2F">
        <w:trPr>
          <w:gridBefore w:val="1"/>
          <w:wBefore w:w="426" w:type="dxa"/>
          <w:trHeight w:val="591"/>
        </w:trPr>
        <w:tc>
          <w:tcPr>
            <w:tcW w:w="3936" w:type="dxa"/>
            <w:shd w:val="clear" w:color="auto" w:fill="auto"/>
          </w:tcPr>
          <w:p w14:paraId="5C00C5A8" w14:textId="77777777" w:rsidR="00393BB5" w:rsidRPr="00393BB5" w:rsidRDefault="00393BB5" w:rsidP="005E0B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</w:p>
          <w:p w14:paraId="24ABB17F" w14:textId="77777777" w:rsidR="00393BB5" w:rsidRPr="00393BB5" w:rsidRDefault="00393BB5" w:rsidP="005E0B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  <w:r w:rsidRPr="00393BB5"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14:paraId="69C52B74" w14:textId="77777777" w:rsidR="00393BB5" w:rsidRPr="00393BB5" w:rsidRDefault="00393BB5" w:rsidP="005E0B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263" w:type="dxa"/>
            <w:shd w:val="clear" w:color="auto" w:fill="auto"/>
          </w:tcPr>
          <w:p w14:paraId="4C20E492" w14:textId="77777777" w:rsidR="00393BB5" w:rsidRPr="00393BB5" w:rsidRDefault="00393BB5" w:rsidP="005E0B2F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</w:pPr>
            <w:r w:rsidRPr="00393BB5">
              <w:rPr>
                <w:rFonts w:ascii="Times New Roman" w:eastAsia="Times New Roman" w:hAnsi="Times New Roman" w:cs="Times New Roman"/>
                <w:noProof/>
                <w:color w:val="3399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C0F26" wp14:editId="3C2E2A67">
                      <wp:simplePos x="0" y="0"/>
                      <wp:positionH relativeFrom="column">
                        <wp:posOffset>-3936365</wp:posOffset>
                      </wp:positionH>
                      <wp:positionV relativeFrom="page">
                        <wp:posOffset>70485</wp:posOffset>
                      </wp:positionV>
                      <wp:extent cx="6411595" cy="0"/>
                      <wp:effectExtent l="12700" t="8890" r="14605" b="10160"/>
                      <wp:wrapNone/>
                      <wp:docPr id="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83F93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" strokecolor="#39f" strokeweight="1.25pt">
                      <w10:wrap anchory="page"/>
                    </v:line>
                  </w:pict>
                </mc:Fallback>
              </mc:AlternateContent>
            </w:r>
          </w:p>
          <w:p w14:paraId="24ED904E" w14:textId="77777777" w:rsidR="00393BB5" w:rsidRPr="00393BB5" w:rsidRDefault="00393BB5" w:rsidP="005E0B2F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sz w:val="20"/>
                <w:szCs w:val="20"/>
                <w:lang w:val="kk-KZ" w:eastAsia="ru-RU"/>
              </w:rPr>
            </w:pPr>
            <w:r w:rsidRPr="00393BB5">
              <w:rPr>
                <w:rFonts w:ascii="Times New Roman" w:eastAsia="Times New Roman" w:hAnsi="Times New Roman" w:cs="Times New Roman"/>
                <w:b/>
                <w:bCs/>
                <w:color w:val="3399FF"/>
                <w:lang w:eastAsia="ru-RU"/>
              </w:rPr>
              <w:t>ПРИКАЗ</w:t>
            </w:r>
          </w:p>
        </w:tc>
      </w:tr>
    </w:tbl>
    <w:p w14:paraId="64EEB474" w14:textId="77777777" w:rsidR="00393BB5" w:rsidRPr="00393BB5" w:rsidRDefault="00393BB5" w:rsidP="00393BB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A7298"/>
          <w:lang w:val="kk-KZ" w:eastAsia="ar-SA"/>
        </w:rPr>
      </w:pPr>
    </w:p>
    <w:p w14:paraId="348DC1D9" w14:textId="77777777" w:rsidR="00393BB5" w:rsidRPr="00393BB5" w:rsidRDefault="00393BB5" w:rsidP="00393BB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A7298"/>
          <w:lang w:eastAsia="ar-SA"/>
        </w:rPr>
      </w:pPr>
      <w:proofErr w:type="gramStart"/>
      <w:r w:rsidRPr="00393BB5">
        <w:rPr>
          <w:rFonts w:ascii="Times New Roman" w:eastAsia="Times New Roman" w:hAnsi="Times New Roman" w:cs="Times New Roman"/>
          <w:b/>
          <w:bCs/>
          <w:color w:val="3399FF"/>
          <w:lang w:eastAsia="ru-RU"/>
        </w:rPr>
        <w:t>№  _</w:t>
      </w:r>
      <w:proofErr w:type="gramEnd"/>
      <w:r w:rsidRPr="00393BB5">
        <w:rPr>
          <w:rFonts w:ascii="Times New Roman" w:eastAsia="Times New Roman" w:hAnsi="Times New Roman" w:cs="Times New Roman"/>
          <w:b/>
          <w:bCs/>
          <w:color w:val="3399FF"/>
          <w:lang w:eastAsia="ru-RU"/>
        </w:rPr>
        <w:t>___________________                                                              от «__</w:t>
      </w:r>
      <w:proofErr w:type="gramStart"/>
      <w:r w:rsidRPr="00393BB5">
        <w:rPr>
          <w:rFonts w:ascii="Times New Roman" w:eastAsia="Times New Roman" w:hAnsi="Times New Roman" w:cs="Times New Roman"/>
          <w:b/>
          <w:bCs/>
          <w:color w:val="3399FF"/>
          <w:lang w:eastAsia="ru-RU"/>
        </w:rPr>
        <w:t xml:space="preserve">_»   </w:t>
      </w:r>
      <w:proofErr w:type="gramEnd"/>
      <w:r w:rsidRPr="00393BB5">
        <w:rPr>
          <w:rFonts w:ascii="Times New Roman" w:eastAsia="Times New Roman" w:hAnsi="Times New Roman" w:cs="Times New Roman"/>
          <w:b/>
          <w:bCs/>
          <w:color w:val="3399FF"/>
          <w:lang w:eastAsia="ru-RU"/>
        </w:rPr>
        <w:t xml:space="preserve"> __________</w:t>
      </w:r>
      <w:proofErr w:type="gramStart"/>
      <w:r w:rsidRPr="00393BB5">
        <w:rPr>
          <w:rFonts w:ascii="Times New Roman" w:eastAsia="Times New Roman" w:hAnsi="Times New Roman" w:cs="Times New Roman"/>
          <w:b/>
          <w:bCs/>
          <w:color w:val="3399FF"/>
          <w:lang w:eastAsia="ru-RU"/>
        </w:rPr>
        <w:t>_  20</w:t>
      </w:r>
      <w:proofErr w:type="gramEnd"/>
      <w:r w:rsidRPr="00393BB5">
        <w:rPr>
          <w:rFonts w:ascii="Times New Roman" w:eastAsia="Times New Roman" w:hAnsi="Times New Roman" w:cs="Times New Roman"/>
          <w:color w:val="3A7298"/>
          <w:lang w:val="kk-KZ" w:eastAsia="ar-SA"/>
        </w:rPr>
        <w:t>__</w:t>
      </w:r>
      <w:proofErr w:type="gramStart"/>
      <w:r w:rsidRPr="00393BB5">
        <w:rPr>
          <w:rFonts w:ascii="Times New Roman" w:eastAsia="Times New Roman" w:hAnsi="Times New Roman" w:cs="Times New Roman"/>
          <w:color w:val="3A7298"/>
          <w:lang w:val="kk-KZ" w:eastAsia="ar-SA"/>
        </w:rPr>
        <w:t>_</w:t>
      </w:r>
      <w:r w:rsidRPr="00393BB5">
        <w:rPr>
          <w:rFonts w:ascii="Times New Roman" w:eastAsia="Times New Roman" w:hAnsi="Times New Roman" w:cs="Times New Roman"/>
          <w:b/>
          <w:bCs/>
          <w:color w:val="3399FF"/>
          <w:lang w:eastAsia="ru-RU"/>
        </w:rPr>
        <w:t xml:space="preserve">  года</w:t>
      </w:r>
      <w:proofErr w:type="gramEnd"/>
    </w:p>
    <w:p w14:paraId="0FD93B3D" w14:textId="0FAE268B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  <w:t>Астана қ</w:t>
      </w:r>
      <w:r w:rsidRPr="00393BB5">
        <w:rPr>
          <w:rFonts w:ascii="Times New Roman" w:eastAsia="Times New Roman" w:hAnsi="Times New Roman" w:cs="Times New Roman"/>
          <w:color w:val="3399FF"/>
          <w:sz w:val="20"/>
          <w:szCs w:val="20"/>
          <w:lang w:eastAsia="ru-RU"/>
        </w:rPr>
        <w:t>аласы</w:t>
      </w:r>
      <w:r w:rsidRPr="00393BB5">
        <w:rPr>
          <w:rFonts w:ascii="Times New Roman" w:eastAsia="Times New Roman" w:hAnsi="Times New Roman" w:cs="Times New Roman"/>
          <w:color w:val="3399FF"/>
          <w:sz w:val="20"/>
          <w:szCs w:val="20"/>
          <w:lang w:val="kk-KZ" w:eastAsia="ru-RU"/>
        </w:rPr>
        <w:t xml:space="preserve">                                                                                                          город Астана                                                                                                               </w:t>
      </w:r>
    </w:p>
    <w:p w14:paraId="2FB4DAC8" w14:textId="77777777" w:rsid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C330B9" w14:textId="77777777" w:rsid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23E06" w14:textId="4839F044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9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некоторых</w:t>
      </w:r>
      <w:proofErr w:type="gramEnd"/>
      <w:r w:rsidRPr="0039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вопросах проведения автоматизированного контроля выписки электронных счетов-фактур</w:t>
      </w:r>
    </w:p>
    <w:p w14:paraId="05D21BC3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7FC86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13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и 140 Налогового к</w:t>
      </w:r>
      <w:proofErr w:type="spell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proofErr w:type="spell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</w:t>
      </w:r>
      <w:r w:rsidRPr="0039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0938ED78" w14:textId="77777777" w:rsidR="00393BB5" w:rsidRPr="00393BB5" w:rsidRDefault="00393BB5" w:rsidP="00393BB5">
      <w:pPr>
        <w:numPr>
          <w:ilvl w:val="0"/>
          <w:numId w:val="16"/>
        </w:numPr>
        <w:tabs>
          <w:tab w:val="left" w:pos="71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kk-KZ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>Утвердить прилагаемые:</w:t>
      </w:r>
    </w:p>
    <w:p w14:paraId="67FACF56" w14:textId="77777777" w:rsidR="00393BB5" w:rsidRPr="00393BB5" w:rsidRDefault="00393BB5" w:rsidP="00393BB5">
      <w:pPr>
        <w:numPr>
          <w:ilvl w:val="0"/>
          <w:numId w:val="17"/>
        </w:numPr>
        <w:tabs>
          <w:tab w:val="left" w:pos="71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3BB5">
        <w:rPr>
          <w:rFonts w:ascii="Times New Roman" w:eastAsia="Calibri" w:hAnsi="Times New Roman" w:cs="Times New Roman"/>
          <w:sz w:val="28"/>
          <w:szCs w:val="28"/>
          <w:lang w:val="kk-KZ"/>
        </w:rPr>
        <w:t>Форму заявления о возврате денежных средств, согласно приложению1 к настоящему приказу;</w:t>
      </w:r>
    </w:p>
    <w:p w14:paraId="1BF0FFAB" w14:textId="77777777" w:rsidR="00393BB5" w:rsidRPr="00393BB5" w:rsidRDefault="00393BB5" w:rsidP="00393BB5">
      <w:pPr>
        <w:numPr>
          <w:ilvl w:val="0"/>
          <w:numId w:val="17"/>
        </w:numPr>
        <w:tabs>
          <w:tab w:val="left" w:pos="71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sz w:val="28"/>
          <w:szCs w:val="28"/>
          <w:lang w:val="kk-KZ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 xml:space="preserve"> Правила проведения автоматизированного контроля выписки электронных счетов-фактур согласно приложению 2 к настоящему приказу;</w:t>
      </w:r>
    </w:p>
    <w:p w14:paraId="078D0C68" w14:textId="77777777" w:rsidR="00393BB5" w:rsidRPr="00393BB5" w:rsidRDefault="00393BB5" w:rsidP="00393BB5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3BB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Перечень категорий налогоплательщиков, в отношении которых проводится автоматизированный контроль выписки электронных счетов-фактур согласно приложению 3 к настоящему приказу.</w:t>
      </w:r>
    </w:p>
    <w:p w14:paraId="4921979F" w14:textId="77777777" w:rsidR="00393BB5" w:rsidRPr="00393BB5" w:rsidRDefault="00393BB5" w:rsidP="00393BB5">
      <w:pPr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>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p w14:paraId="28C27E30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486FBF9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BB5">
        <w:rPr>
          <w:rFonts w:ascii="Times New Roman" w:eastAsia="Calibri" w:hAnsi="Times New Roman" w:cs="Times New Roman"/>
          <w:sz w:val="28"/>
          <w:szCs w:val="28"/>
        </w:rPr>
        <w:t>2) размещение настоящего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приказа на интернет-ресурсе Министерства финансов Республики Казахстан</w:t>
      </w:r>
      <w:r w:rsidRPr="0039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после его официального опубликования;</w:t>
      </w:r>
    </w:p>
    <w:p w14:paraId="021600F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14:paraId="2130AA6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6306DA22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8EB4696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31"/>
        <w:tblW w:w="577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</w:tblGrid>
      <w:tr w:rsidR="00E80DFE" w:rsidRPr="00393BB5" w14:paraId="159DFB7F" w14:textId="77777777" w:rsidTr="00E80DFE">
        <w:tc>
          <w:tcPr>
            <w:tcW w:w="3652" w:type="dxa"/>
            <w:hideMark/>
          </w:tcPr>
          <w:p w14:paraId="14FFA21D" w14:textId="77777777" w:rsidR="00E80DFE" w:rsidRPr="00393BB5" w:rsidRDefault="00E80DFE" w:rsidP="00393BB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393BB5">
              <w:rPr>
                <w:b/>
                <w:sz w:val="28"/>
                <w:szCs w:val="28"/>
                <w:lang w:val="kk-KZ"/>
              </w:rPr>
              <w:t>Министр</w:t>
            </w:r>
          </w:p>
        </w:tc>
        <w:tc>
          <w:tcPr>
            <w:tcW w:w="2126" w:type="dxa"/>
          </w:tcPr>
          <w:p w14:paraId="2DFB002A" w14:textId="77777777" w:rsidR="00E80DFE" w:rsidRPr="00393BB5" w:rsidRDefault="00E80DFE" w:rsidP="00393BB5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500ABD89" w14:textId="77777777" w:rsidR="00E80DFE" w:rsidRDefault="00E80DFE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6B2910A" w14:textId="77777777" w:rsidR="00E80DFE" w:rsidRDefault="00E80DFE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8C601D7" w14:textId="47161F10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1 к приказу</w:t>
      </w:r>
    </w:p>
    <w:p w14:paraId="0F41729F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Министра финансов</w:t>
      </w:r>
    </w:p>
    <w:p w14:paraId="5CD6E53F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Республики Казахстан</w:t>
      </w:r>
    </w:p>
    <w:p w14:paraId="3B259786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«__» ____ 2025 года № ___</w:t>
      </w:r>
    </w:p>
    <w:p w14:paraId="2C32D04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346C795A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0783176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340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E0E4572" w14:textId="77777777" w:rsidR="00393BB5" w:rsidRPr="00393BB5" w:rsidRDefault="00393BB5" w:rsidP="00393BB5">
      <w:pPr>
        <w:spacing w:after="0" w:line="240" w:lineRule="auto"/>
        <w:ind w:left="425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B0E7D" w14:textId="77777777" w:rsidR="00393BB5" w:rsidRPr="00393BB5" w:rsidRDefault="00393BB5" w:rsidP="00393BB5">
      <w:pPr>
        <w:spacing w:after="0" w:line="240" w:lineRule="auto"/>
        <w:ind w:left="425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</w:t>
      </w:r>
    </w:p>
    <w:p w14:paraId="45B7B6B7" w14:textId="77777777" w:rsidR="00393BB5" w:rsidRPr="00393BB5" w:rsidRDefault="00393BB5" w:rsidP="00393BB5">
      <w:pPr>
        <w:spacing w:after="0" w:line="240" w:lineRule="auto"/>
        <w:ind w:left="425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</w:t>
      </w:r>
    </w:p>
    <w:p w14:paraId="33E95423" w14:textId="77777777" w:rsidR="00393BB5" w:rsidRPr="00393BB5" w:rsidRDefault="00393BB5" w:rsidP="00393BB5">
      <w:pPr>
        <w:spacing w:after="0" w:line="240" w:lineRule="auto"/>
        <w:ind w:left="425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(наименование плательщика НДС/покупателя)</w:t>
      </w:r>
    </w:p>
    <w:p w14:paraId="194D8B66" w14:textId="77777777" w:rsidR="00393BB5" w:rsidRPr="00393BB5" w:rsidRDefault="00393BB5" w:rsidP="00393BB5">
      <w:pPr>
        <w:spacing w:after="0" w:line="240" w:lineRule="auto"/>
        <w:ind w:left="425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ИИН/БИН _________________________________</w:t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</w:t>
      </w:r>
    </w:p>
    <w:p w14:paraId="4EE982DF" w14:textId="77777777" w:rsidR="00393BB5" w:rsidRPr="00393BB5" w:rsidRDefault="00393BB5" w:rsidP="00393BB5">
      <w:pPr>
        <w:spacing w:after="0" w:line="240" w:lineRule="auto"/>
        <w:ind w:left="425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___________________________</w:t>
      </w:r>
    </w:p>
    <w:p w14:paraId="6F4E9567" w14:textId="77777777" w:rsidR="00393BB5" w:rsidRPr="00393BB5" w:rsidRDefault="00393BB5" w:rsidP="00393BB5">
      <w:pPr>
        <w:spacing w:after="0" w:line="240" w:lineRule="auto"/>
        <w:ind w:left="4253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___________________________________</w:t>
      </w:r>
    </w:p>
    <w:p w14:paraId="34C67BF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393B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3D8D993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C3B32C2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1738A3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93BB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Заявление</w:t>
      </w:r>
    </w:p>
    <w:p w14:paraId="43E477F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денежных средств</w:t>
      </w:r>
    </w:p>
    <w:p w14:paraId="2EDA314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A0D9F2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D5BD07" w14:textId="77777777" w:rsidR="00393BB5" w:rsidRPr="00393BB5" w:rsidRDefault="00393BB5" w:rsidP="00393B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возвратить излишне уплаченные денежные средства в размере _____________ тенге, неиспользованные для выписки электронного счета-фактуры в Сервисе «е-Тамга», с налогового счета (номер счета) _________ на текущий счет ____________________________                                   </w:t>
      </w:r>
    </w:p>
    <w:p w14:paraId="3EC1A483" w14:textId="77777777" w:rsidR="00393BB5" w:rsidRPr="00393BB5" w:rsidRDefault="00393BB5" w:rsidP="00393B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(номер счета,      </w:t>
      </w:r>
    </w:p>
    <w:p w14:paraId="25D10FCE" w14:textId="77777777" w:rsidR="00393BB5" w:rsidRPr="00393BB5" w:rsidRDefault="00393BB5" w:rsidP="0039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0581FFC" w14:textId="77777777" w:rsidR="00393BB5" w:rsidRPr="00393BB5" w:rsidRDefault="00393BB5" w:rsidP="00393B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банка, ИИН, БИК, КНП, КБК и т.д.)  </w:t>
      </w:r>
    </w:p>
    <w:p w14:paraId="2FCFF1B2" w14:textId="77777777" w:rsidR="00393BB5" w:rsidRPr="00393BB5" w:rsidRDefault="00393BB5" w:rsidP="0039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 .</w:t>
      </w:r>
    </w:p>
    <w:p w14:paraId="577809C3" w14:textId="77777777" w:rsidR="00393BB5" w:rsidRPr="00393BB5" w:rsidRDefault="00393BB5" w:rsidP="00393B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B5E59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F5460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4AAC2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7C40B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8C59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2BC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8C5F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02ED6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19CD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B8AF3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E5CC0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90EB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72C1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__________20_____ года</w:t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ФИО ___________________ подпись________</w:t>
      </w:r>
    </w:p>
    <w:p w14:paraId="4AA380D7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заполнения</w:t>
      </w:r>
      <w:proofErr w:type="gramEnd"/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</w:t>
      </w:r>
      <w:proofErr w:type="gramStart"/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39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руководителя, или лица его заменяющего) </w:t>
      </w:r>
    </w:p>
    <w:p w14:paraId="7D929610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93DB7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578DF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ED406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CD6266" w14:textId="77777777" w:rsid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C9A5CB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BD58A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44C3D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bookmarkStart w:id="0" w:name="z14"/>
      <w:r w:rsidRPr="00393B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Приложение 2 к приказу</w:t>
      </w:r>
    </w:p>
    <w:p w14:paraId="1A1AC2D7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Министра финансов</w:t>
      </w:r>
    </w:p>
    <w:p w14:paraId="0FB16582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Республики Казахстан</w:t>
      </w:r>
    </w:p>
    <w:p w14:paraId="238FF6EF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«__» ____ 2025 года № ___</w:t>
      </w:r>
    </w:p>
    <w:p w14:paraId="6500E5F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834F4E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E8658F9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Правила проведения автоматизированного контроля выписки электронных счетов-фактур</w:t>
      </w:r>
    </w:p>
    <w:p w14:paraId="4310293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E090362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z15"/>
      <w:bookmarkEnd w:id="0"/>
      <w:r w:rsidRPr="0039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14:paraId="1AD3A47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A19B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z16"/>
      <w:bookmarkEnd w:id="1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проведения автоматизированного контроля выписки электронных счетов-фактур (далее – Правила) разработаны в соответствии со статьями 139 и 140 Налогового кодекса Республики Казахстан и определяют:</w:t>
      </w:r>
    </w:p>
    <w:p w14:paraId="4F9A48B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порядок ведения налогового счета; </w:t>
      </w:r>
    </w:p>
    <w:p w14:paraId="6CE390C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порядок учета балансовой суммы налога на добавленную стоимость (далее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93BB5">
        <w:rPr>
          <w:rFonts w:ascii="Times New Roman" w:eastAsia="Times New Roman" w:hAnsi="Times New Roman" w:cs="Times New Roman"/>
          <w:sz w:val="28"/>
          <w:szCs w:val="20"/>
          <w:lang w:eastAsia="ru-RU"/>
        </w:rPr>
        <w:t>НДС);</w:t>
      </w:r>
    </w:p>
    <w:p w14:paraId="71352FE0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0"/>
          <w:lang w:eastAsia="ru-RU"/>
        </w:rPr>
        <w:t>3) порядок пополнения налогового счета;</w:t>
      </w:r>
    </w:p>
    <w:p w14:paraId="207A96A5" w14:textId="77777777" w:rsidR="00393BB5" w:rsidRPr="00393BB5" w:rsidRDefault="00393BB5" w:rsidP="00393BB5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порядок перечисления в бюджет денег, использованных для выписки электронных счетов-фактур (далее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93BB5">
        <w:rPr>
          <w:rFonts w:ascii="Times New Roman" w:eastAsia="Times New Roman" w:hAnsi="Times New Roman" w:cs="Times New Roman"/>
          <w:sz w:val="28"/>
          <w:szCs w:val="20"/>
          <w:lang w:eastAsia="ru-RU"/>
        </w:rPr>
        <w:t>ЭСФ);</w:t>
      </w:r>
    </w:p>
    <w:p w14:paraId="19F1EB92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0"/>
          <w:lang w:eastAsia="ru-RU"/>
        </w:rPr>
        <w:t>5) порядок и сроки подачи и рассмотрения заявления о возврате денег;</w:t>
      </w:r>
    </w:p>
    <w:p w14:paraId="70E6F94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0"/>
          <w:lang w:eastAsia="ru-RU"/>
        </w:rPr>
        <w:t>6) порядок возврата денег;</w:t>
      </w:r>
    </w:p>
    <w:p w14:paraId="67F636AA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</w:t>
      </w:r>
      <w:r w:rsidRPr="00393BB5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период проведения автоматизированного контроля</w:t>
      </w:r>
      <w:r w:rsidRPr="00393B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B9C0D2B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z17"/>
      <w:bookmarkEnd w:id="2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используются следующие основные понятия и сокращения:</w:t>
      </w:r>
      <w:bookmarkStart w:id="4" w:name="z18"/>
      <w:bookmarkEnd w:id="3"/>
    </w:p>
    <w:p w14:paraId="5CB21CA9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Сервис «e-Тамга» – программное обеспечение в виде специального информационного сервиса, реализованное в регистраторской информационной системе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оператора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РИС);</w:t>
      </w:r>
    </w:p>
    <w:p w14:paraId="38026AEB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93BB5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ИС «ИСНА» </w:t>
      </w:r>
      <w:r w:rsidRPr="00393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393BB5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система Комитета государственных доходов Министерства финансов Республики Казахстан (далее – Комитет), предназначенная для осуществления функций налогового администрирования; </w:t>
      </w:r>
    </w:p>
    <w:p w14:paraId="4FCC85F2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 «</w:t>
      </w:r>
      <w:proofErr w:type="spell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Кеден</w:t>
      </w:r>
      <w:proofErr w:type="spell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информационная система Комитета, предназначенная для таможенного декларирования и таможенного администрирования;</w:t>
      </w:r>
    </w:p>
    <w:p w14:paraId="743B872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5" w:name="z23"/>
      <w:bookmarkEnd w:id="4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ПШЭП – платежный шлюз электронного правительства Республики Казахстан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ABDC9A0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z24"/>
      <w:bookmarkEnd w:id="5"/>
    </w:p>
    <w:p w14:paraId="4DECD7C4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E4F7A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7" w:name="z49"/>
      <w:bookmarkEnd w:id="6"/>
      <w:r w:rsidRPr="0039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Глава 2. Порядок ведения налогового счета</w:t>
      </w:r>
    </w:p>
    <w:p w14:paraId="2FDBA38F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E6D2F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Регистрация плательщиков НДС в Сервисе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«e-Тамга» (за исключением, состоящих на налоговом мониторинге) производится на добровольной основе путем подписания пользовательского соглашения электронной цифровой подписью. </w:t>
      </w:r>
    </w:p>
    <w:p w14:paraId="624F5B72" w14:textId="77777777" w:rsidR="00393BB5" w:rsidRPr="00393BB5" w:rsidRDefault="00393BB5" w:rsidP="00393BB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Пользовательское соглашение по предоставлению доступа к Сервису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«e-Тамга» с условиями работы в Сервисе «е-Тамга» размещено в открытом доступе на 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 tamga.qoldau.kz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74072C" w14:textId="77777777" w:rsidR="00393BB5" w:rsidRPr="00393BB5" w:rsidRDefault="00393BB5" w:rsidP="00393BB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Сервисе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«e-Тамга»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плательщик НДС:</w:t>
      </w:r>
    </w:p>
    <w:p w14:paraId="1343E5E6" w14:textId="77777777" w:rsidR="00393BB5" w:rsidRPr="00393BB5" w:rsidRDefault="00393BB5" w:rsidP="00393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указывает информационные сервисы, через которые будет получать сообщения, в том числе контактный номер мобильного телефона и электронный почтовый адрес;</w:t>
      </w:r>
    </w:p>
    <w:p w14:paraId="2ED763E6" w14:textId="77777777" w:rsidR="00393BB5" w:rsidRPr="00393BB5" w:rsidRDefault="00393BB5" w:rsidP="00393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предоставляет сведения о сумме НДС по остаткам товаров на дату постановки на регистрационный учет по НДС и на дату снятия с учета по НДС.</w:t>
      </w:r>
    </w:p>
    <w:p w14:paraId="18204300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по ЭСФ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сопроводительной накладной на товар (далее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СНТ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декларациям на товары, заявлениям о ввозе и уплате косвенных налогов и платежам передаются в Сервис «e-Тамга» посредством информационного взаимодействия с информационной системой ЭСФ, ИС «ИСНА» и ИС «</w:t>
      </w:r>
      <w:proofErr w:type="spell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Кеден</w:t>
      </w:r>
      <w:proofErr w:type="spell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8B725A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 учетом поступаю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щ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информации в Сервисе «e-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Тамга»  автоматизированно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текущее сальдо по НДС (баланс НДС), которое отражается в информационной системе налогового органа и на налоговом счете.  </w:t>
      </w:r>
    </w:p>
    <w:p w14:paraId="152D2D0D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расчета НДС в случае, если сумма НДС, указанная в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ЭСФ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превышает балансовую сумму НДС, то такому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ЭСФ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автоматически присваивается регистрационный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номер.</w:t>
      </w:r>
    </w:p>
    <w:p w14:paraId="0125FEFA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ЭСФ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которому не присвоен регистрационный номер, считается не выписанным.</w:t>
      </w:r>
    </w:p>
    <w:p w14:paraId="29B37997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 На интернет-портале Комитета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размещаются сведения о налогоплательщиках, в отношении которых проводится автоматизированный контроль выписки ЭСФ.</w:t>
      </w:r>
    </w:p>
    <w:p w14:paraId="654C553E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Выбор оператора автоматизированного контроля выписки ЭСФ с использованием специального информационного сервиса «е-Тамга» (далее –Оператор) осуществляется в соответствии с Законом Республики Казахстан «О государственных закупках» путем проведения конкурса в порядке, установленном действующим законодательством о государственных закупках. </w:t>
      </w:r>
    </w:p>
    <w:p w14:paraId="3C6F2A7D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Оператором автоматизированного контроля ведется налоговый счет путем:</w:t>
      </w:r>
    </w:p>
    <w:p w14:paraId="0FBDE26B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учета балансовой суммы НДС;</w:t>
      </w:r>
    </w:p>
    <w:p w14:paraId="02A3D0A8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обеспечения сохранности </w:t>
      </w:r>
      <w:r w:rsidRPr="00393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денег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плательщика НДС, перечисленных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обеспечения выписки ЭСФ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1886FD5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обеспечения перечисления в бюджет </w:t>
      </w:r>
      <w:r w:rsidRPr="00393B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денег 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плательщика НДС, использованных для выписки ЭСФ;</w:t>
      </w:r>
    </w:p>
    <w:p w14:paraId="4A371E10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возврата неиспользованных для выписки ЭСФ </w:t>
      </w:r>
      <w:r w:rsidRPr="00393BB5">
        <w:rPr>
          <w:rFonts w:ascii="Times New Roman" w:eastAsia="Calibri" w:hAnsi="Times New Roman" w:cs="Times New Roman"/>
          <w:sz w:val="28"/>
          <w:szCs w:val="28"/>
          <w:lang w:eastAsia="ru-RU"/>
        </w:rPr>
        <w:t>денег</w:t>
      </w:r>
      <w:r w:rsidRPr="00393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плательщика НДС.</w:t>
      </w:r>
    </w:p>
    <w:p w14:paraId="3F893AEE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Оператор обеспечивает соблюдение требований Закона Республики Казахстан «О персональных данных и их защите», Закона Республики Казахстан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информатизации», а также постановления Правительства Республики Казахстан от 20 декабря 2016 года № 832 «Об утверждении единых требований в области информационно-коммуникационных технологий и обеспечения информационной безопасности».</w:t>
      </w:r>
    </w:p>
    <w:p w14:paraId="3E936973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9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Глава 3. Порядок учета балансовой суммы НДС</w:t>
      </w:r>
    </w:p>
    <w:p w14:paraId="384129D5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EAE0A" w14:textId="77777777" w:rsidR="00393BB5" w:rsidRPr="00393BB5" w:rsidRDefault="00393BB5" w:rsidP="00393BB5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Расчет НДС производится по следующей формуле: Б=НДС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+НДС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+НДС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+НДС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-НДС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-НДС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7D97916B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Б – балансовая сумма НДС;</w:t>
      </w:r>
    </w:p>
    <w:p w14:paraId="3AB2A34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сумма НДС, указанного в ЭСФ, полученных плательщиком НДС с учетом исправлений, дополнений и (или) отзыва;</w:t>
      </w:r>
    </w:p>
    <w:p w14:paraId="722E490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НДС, уплаченного при импорте в соответствии с таможенным законодательством ЕАЭС и (или) таможенным законодательством Республики Казахстан;</w:t>
      </w:r>
    </w:p>
    <w:p w14:paraId="74B4B63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НДС, уплаченного при приобретении работ, услуг от нерезидента;</w:t>
      </w:r>
    </w:p>
    <w:p w14:paraId="53BFFF3A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общая сумма НДС, относимого в зачет по товарам, приобретенным, созданным, построенным плательщиком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НДС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постановки на регистрационный учет по НДС;</w:t>
      </w:r>
    </w:p>
    <w:p w14:paraId="07AF2F69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сумма НДС, указанного в ЭСФ, выписанных плательщиком НДС с учетом исправлений, дополнений и (или) отзыва; </w:t>
      </w:r>
    </w:p>
    <w:p w14:paraId="66BA92BA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Pr="00393B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общая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НДС, начисленного при снятии с регистрационного учета по НДС по оборотам в виде остатка товаров. </w:t>
      </w:r>
    </w:p>
    <w:p w14:paraId="1E9BE3A2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Сервисе «e-Тамга» реализуется отдельный учет по каждому виду расходов: </w:t>
      </w:r>
    </w:p>
    <w:p w14:paraId="5D786D3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импорту из третьих стран определяется наименьшая из следующих сумм: </w:t>
      </w:r>
    </w:p>
    <w:p w14:paraId="70025C4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НДС по декларациям на товар;</w:t>
      </w:r>
    </w:p>
    <w:p w14:paraId="259BCBD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уплаченного НДС по КБК 105102 + сальдо на начало периода;</w:t>
      </w:r>
    </w:p>
    <w:p w14:paraId="64E7D73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импорту из стран ЕАЭС определяется наименьшая из следующих сумм: </w:t>
      </w:r>
    </w:p>
    <w:p w14:paraId="2D391AB9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НДС по СНТ;</w:t>
      </w:r>
    </w:p>
    <w:p w14:paraId="02C303B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уплаченного НДС по КБК 105115 + сальдо на начало периода;</w:t>
      </w:r>
    </w:p>
    <w:p w14:paraId="0E71B15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НДС за нерезидента определяется наименьшая из следующих сумм:</w:t>
      </w:r>
    </w:p>
    <w:p w14:paraId="3AADED4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НДС по ЭСФ за нерезидента;</w:t>
      </w:r>
    </w:p>
    <w:p w14:paraId="3D742830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уплаченного НДС по КБК 105104 + сальдо на начало периода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C369527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случае отсутствия ЭСФ за нерезидента, учитывается сумма уплаченного НДС по КБК 105104;</w:t>
      </w:r>
    </w:p>
    <w:p w14:paraId="4504B93B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ЭСФ (как входящим, так и выписанным) учет ведется за текущий период по дате выписки. Исправленные, дополнительные и (или) отозванные ЭСФ учитываются по дате совершения действия (дата отзыва или дата выписки исправленного, дополнительного ЭСФ);</w:t>
      </w:r>
    </w:p>
    <w:p w14:paraId="6142F1E3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пополнение баланса – учитываются пополнение налогового счета собственными деньгами для увеличения балансовой суммы НДС за вычетом возвращенных сумм и перечисленных средств в бюджет;</w:t>
      </w:r>
    </w:p>
    <w:p w14:paraId="6046690E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НДС по другим документам – учитывается начисленный при снятии с регистрационного учета по НДС по оборотам в виде остатка товаров и сумма налога, относимого в зачет по товарам, приобретенным, созданным,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построенным налогоплательщиком до даты постановки на регистрационный учет по НДС.</w:t>
      </w:r>
    </w:p>
    <w:p w14:paraId="083924E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348FA66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ADE0A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Порядок пополнения налогового счета</w:t>
      </w:r>
    </w:p>
    <w:p w14:paraId="28E50E4F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2BD1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Пополнение баланса НДС проводится следующим образом:</w:t>
      </w:r>
    </w:p>
    <w:p w14:paraId="44FD3E1A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путем перечисления с расчетного счета в банках второго уровня на контрольный счет наличности, открытый в казначействе Комитетом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4244330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путем перечисления по ПШЭП на контрольный счет наличности, открытый в казначействе Комитетом.</w:t>
      </w:r>
    </w:p>
    <w:p w14:paraId="4D6572BF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Плательщик НДС вправе пополнить налоговый счет собственными деньгами для увеличения балансовой суммы НДС.</w:t>
      </w:r>
    </w:p>
    <w:p w14:paraId="47EFEADE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счет плательщика НДС также вправе пополнить покупатель данного плательщика НДС собственными деньгами, которые могут быть использованы исключительно для выписки ЭСФ в адрес данного покупателя.</w:t>
      </w:r>
    </w:p>
    <w:p w14:paraId="5A122C8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Оператором ведется учет денег путем ведения отдельного учета пополнения налогового счета, возвращенных сумм и перечисленных средств в бюджет.</w:t>
      </w:r>
    </w:p>
    <w:p w14:paraId="0643F84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7F069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EF6AF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39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Глава 5. Порядок перечисления в бюджет денег, использованных для выписки </w:t>
      </w:r>
      <w:r w:rsidRPr="0039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ЭСФ</w:t>
      </w:r>
    </w:p>
    <w:p w14:paraId="257A923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A48C89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Ежеквартально, после истечения срока выписки ЭСФ в течение 5 (пяти) рабочих дней Сервис «e-Тамга» подводит итоги и рассчитывает суммы денег, использованных для выписки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ЭСФ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44E716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Итоговая сумма денег, использованных для выписки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ЭСФ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 рабочего дня</w:t>
      </w:r>
      <w:proofErr w:type="gram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перечисляется на соответствующий код бюджетной классификации по НДС.</w:t>
      </w:r>
    </w:p>
    <w:p w14:paraId="3F61E560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деньги на соответствующий код бюджетной классификации по НДС рассматриваются как уплата НДС и подлежат учету на лицевом счете налогоплательщика в соответствии с положениями налогового законодательства.</w:t>
      </w:r>
    </w:p>
    <w:p w14:paraId="29A95810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Положительный баланс НДС на конец квартала учитывается при расчете в следующем квартале.</w:t>
      </w:r>
    </w:p>
    <w:p w14:paraId="60A41C87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74229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1CD93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9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Глава 6. Порядок и сроки возврата денег, неиспользованных для выписки </w:t>
      </w:r>
      <w:r w:rsidRPr="0039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ЭСФ</w:t>
      </w:r>
      <w:r w:rsidRPr="00393B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Сервисе «е-Тамга»</w:t>
      </w:r>
    </w:p>
    <w:p w14:paraId="0D986077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96377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Ежемесячно, после истечения срока выписки ЭСФ в течение 5 (пяти) рабочих дней Сервис «e-Тамга» следующие действия:</w:t>
      </w:r>
    </w:p>
    <w:p w14:paraId="4829827A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итоги;</w:t>
      </w:r>
    </w:p>
    <w:p w14:paraId="7B7F6FA3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рассчитывает суммы положительного баланса, обеспеченного оплаченными деньгами;</w:t>
      </w:r>
    </w:p>
    <w:p w14:paraId="62EAC0F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сверку взаиморасчетов по НДС между покупателем и плательщиком НДС в части использования и/или неиспользования для выписки ЭСФ денег, пополненных покупателем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 счет собственных средств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F8B9C9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По итогам расчета Сервис «e-Тамга» путем рассылки информационного сообщения предлагает согласовать возврат на расчетный счет положительного баланса, обеспеченного оплаченными деньгами, и заполнить заявление о возврате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денег, неиспользованных для выписки ЭСФ,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Правилам.</w:t>
      </w:r>
    </w:p>
    <w:p w14:paraId="7AFC44D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Информационное сообщение о возврате денег направляется:</w:t>
      </w:r>
    </w:p>
    <w:p w14:paraId="3AEA9AE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 все информационные сервисы, указанные плательщиком НДС, при регистрации в Сервисе «e-Тамга»;</w:t>
      </w:r>
    </w:p>
    <w:p w14:paraId="5544F71E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покупателю в веб-приложение и (или) личный кабинет пользователя на веб-портале «электронного правительства» и (или) ИС ЭСФ, в случае пополнения налогового счета покупателем собственными деньгами.</w:t>
      </w:r>
    </w:p>
    <w:p w14:paraId="51C90F0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Заявление подается в течение 3 (трех) рабочих дней с момента направления информационного сообщения.</w:t>
      </w:r>
    </w:p>
    <w:p w14:paraId="2951F37B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положительного баланса на расчетный счет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заявителя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день подачи заявления.</w:t>
      </w:r>
    </w:p>
    <w:p w14:paraId="47F6862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или отсутствия ответа налогоплательщика и (или) покупателя в течение 3 (трех) рабочих дней, деньги остаются в качестве баланса на следующий месяц.</w:t>
      </w:r>
    </w:p>
    <w:p w14:paraId="57858984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расчетов плательщик НДС и (или) покупатель имеет право добровольно подать заявление о возврате положительного баланса, обеспеченного оплаченными деньгами.</w:t>
      </w:r>
    </w:p>
    <w:p w14:paraId="38F976C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заявление оператором рассматривается в течение 1 (одного) рабочего дня: </w:t>
      </w:r>
    </w:p>
    <w:p w14:paraId="554D8FDF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наличии положительного баланса, обеспеченного оплаченными деньгами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возвращаются на расчетный счет плательщика НДС. В случае пополнения покупателем собственными деньгами налогового счета деньги возвращаются на расчетный счет покупателя;</w:t>
      </w:r>
    </w:p>
    <w:p w14:paraId="1B953BF9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положительного баланса, обеспеченного оплаченными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деньгами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отказ в возврате денег путем направления информационного сообщения</w:t>
      </w:r>
      <w:bookmarkEnd w:id="7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2A90C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все информационные сервисы, указанные плательщиком НДС, при регистрации в Сервисе «e-Тамга»;</w:t>
      </w:r>
    </w:p>
    <w:p w14:paraId="47001906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покупателю в веб-приложение и (или) личный кабинет пользователя на веб-портале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правительства» и (или) ИС ЭСФ, в случае пополнения налогового счета покупателем собственными деньгами.</w:t>
      </w:r>
    </w:p>
    <w:p w14:paraId="69CCDE02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Не заявленные к возврату деньги используются в счет обеспечения выписки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ЭСФ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налогового периода.</w:t>
      </w:r>
    </w:p>
    <w:p w14:paraId="736DE2F7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921AE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DE51B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93B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Глава 7. Период проведения автоматизированного контроля</w:t>
      </w:r>
    </w:p>
    <w:p w14:paraId="20CB0EEF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9089D4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26. Автоматизированный контроль плательщика НДС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течение 1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(одного) календарного года с даты выписки первого ЭСФ  после включения в категорию налогоплательщиков, в отношении которых проводится автоматизированный контроль выписки ЭСФ.</w:t>
      </w:r>
    </w:p>
    <w:p w14:paraId="4A874879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регулярном пополнении плательщиком НДС налогового счета собственными деньгами с целью увеличения балансовой стоимости суммы НДС автоматизированный контроль плательщика НДС завершается в течение 6 (шести) месяцев с даты</w:t>
      </w:r>
      <w:r w:rsidRPr="0039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первого ЭСФ.  </w:t>
      </w:r>
    </w:p>
    <w:p w14:paraId="42F417F5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39C2E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1497B1A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4DC6E9F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9A69A08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DA101AA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75DBCB5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32FA180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137B762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98D9D63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15E9C3A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DF48AE2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47707C6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361CE18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E16BC93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D4C9D8B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D1FCE8C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88AD498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020457B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5F3079F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A3CFC54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7A7C8A2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7E410A3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5E11945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382164A0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4407CC8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AF080D9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5500A33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65ABDBD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B65BD41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C1F56BB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B2A871F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8FC3FA9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672E1AE" w14:textId="77777777" w:rsidR="00121283" w:rsidRDefault="00121283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0FB0961" w14:textId="5022E9DF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Приложение 3 к Приказу</w:t>
      </w:r>
    </w:p>
    <w:p w14:paraId="09A398B8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Министра финансов</w:t>
      </w:r>
    </w:p>
    <w:p w14:paraId="64269373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val="kk-KZ" w:eastAsia="ru-RU"/>
        </w:rPr>
        <w:t>Республики Казахстан</w:t>
      </w:r>
    </w:p>
    <w:p w14:paraId="36F37CFE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3B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«__» ___ 2025 года № ___</w:t>
      </w:r>
    </w:p>
    <w:p w14:paraId="360EEA6D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441C61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101ABB3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Перечень категорий</w:t>
      </w:r>
      <w:r w:rsidRPr="0039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налогоплательщиков, в отношении которых проводится автоматизированный контроль выписки электронных счетов-фактур</w:t>
      </w:r>
    </w:p>
    <w:p w14:paraId="4824D29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B089AE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Автоматизированный контроль выписки электронных счетов-фактур проводится в отношении следующих категорий налогоплательщика (за исключением, налогоплательщиков, состоящих на налоговом мониторинге): </w:t>
      </w:r>
    </w:p>
    <w:p w14:paraId="5A9EBE56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вновь зарегистрированный в качестве плательщика налога на добавленную стоимость в соответствии со статьями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</w:t>
      </w: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93B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101 Налогового к</w:t>
      </w:r>
      <w:proofErr w:type="spellStart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proofErr w:type="spellEnd"/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Казахстан;</w:t>
      </w:r>
    </w:p>
    <w:p w14:paraId="16F8D930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прошедший перерегистрацию юридического лица в связи с изменением полного состава участников, перечень которых определяется в результате применения системы управления налоговыми рисками;</w:t>
      </w:r>
    </w:p>
    <w:p w14:paraId="63B0C826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исполнивший уведомление о подтверждении фактического совершения оборота по реализации товаров, выполнению работ и оказанию услуг;</w:t>
      </w:r>
    </w:p>
    <w:p w14:paraId="0FFB3F1C" w14:textId="77777777" w:rsidR="00393BB5" w:rsidRPr="00393BB5" w:rsidRDefault="00393BB5" w:rsidP="00393B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BB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отношении которого отменено приостановление выписки электронных счетов-фактур.</w:t>
      </w:r>
    </w:p>
    <w:sectPr w:rsidR="00393BB5" w:rsidRPr="00393BB5" w:rsidSect="00121283">
      <w:footerReference w:type="first" r:id="rId9"/>
      <w:pgSz w:w="11906" w:h="16838"/>
      <w:pgMar w:top="992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7ED17" w14:textId="77777777" w:rsidR="00FB3207" w:rsidRDefault="00FB3207" w:rsidP="0042208D">
      <w:pPr>
        <w:spacing w:after="0" w:line="240" w:lineRule="auto"/>
      </w:pPr>
      <w:r>
        <w:separator/>
      </w:r>
    </w:p>
  </w:endnote>
  <w:endnote w:type="continuationSeparator" w:id="0">
    <w:p w14:paraId="7D4AB320" w14:textId="77777777" w:rsidR="00FB3207" w:rsidRDefault="00FB3207" w:rsidP="0042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DAEF" w14:textId="7EE8683C" w:rsidR="00D152DE" w:rsidRPr="00D152DE" w:rsidRDefault="00D152DE">
    <w:pPr>
      <w:pStyle w:val="af"/>
      <w:jc w:val="right"/>
      <w:rPr>
        <w:rFonts w:ascii="Times New Roman" w:hAnsi="Times New Roman" w:cs="Times New Roman"/>
        <w:sz w:val="24"/>
        <w:szCs w:val="24"/>
      </w:rPr>
    </w:pPr>
  </w:p>
  <w:p w14:paraId="5E09ECEC" w14:textId="77777777" w:rsidR="00D152DE" w:rsidRPr="00D152DE" w:rsidRDefault="00D152DE">
    <w:pPr>
      <w:pStyle w:val="af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6E874" w14:textId="77777777" w:rsidR="00FB3207" w:rsidRDefault="00FB3207" w:rsidP="0042208D">
      <w:pPr>
        <w:spacing w:after="0" w:line="240" w:lineRule="auto"/>
      </w:pPr>
      <w:r>
        <w:separator/>
      </w:r>
    </w:p>
  </w:footnote>
  <w:footnote w:type="continuationSeparator" w:id="0">
    <w:p w14:paraId="4EB0678A" w14:textId="77777777" w:rsidR="00FB3207" w:rsidRDefault="00FB3207" w:rsidP="0042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D77"/>
    <w:multiLevelType w:val="hybridMultilevel"/>
    <w:tmpl w:val="ED3800D8"/>
    <w:lvl w:ilvl="0" w:tplc="EAA0AE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515927"/>
    <w:multiLevelType w:val="hybridMultilevel"/>
    <w:tmpl w:val="A6AA4D22"/>
    <w:lvl w:ilvl="0" w:tplc="698E0D5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395385"/>
    <w:multiLevelType w:val="hybridMultilevel"/>
    <w:tmpl w:val="128CCFA4"/>
    <w:lvl w:ilvl="0" w:tplc="A98CCBC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8166E"/>
    <w:multiLevelType w:val="hybridMultilevel"/>
    <w:tmpl w:val="04CC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764E"/>
    <w:multiLevelType w:val="hybridMultilevel"/>
    <w:tmpl w:val="DA745696"/>
    <w:lvl w:ilvl="0" w:tplc="CB62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290D2F"/>
    <w:multiLevelType w:val="hybridMultilevel"/>
    <w:tmpl w:val="BA86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66"/>
    <w:multiLevelType w:val="hybridMultilevel"/>
    <w:tmpl w:val="4D066B2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1CC2"/>
    <w:multiLevelType w:val="hybridMultilevel"/>
    <w:tmpl w:val="541058C2"/>
    <w:lvl w:ilvl="0" w:tplc="420AFD9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A9549A5"/>
    <w:multiLevelType w:val="hybridMultilevel"/>
    <w:tmpl w:val="1006FBCA"/>
    <w:lvl w:ilvl="0" w:tplc="80329D10">
      <w:start w:val="1"/>
      <w:numFmt w:val="decimal"/>
      <w:lvlText w:val="%1)"/>
      <w:lvlJc w:val="left"/>
      <w:pPr>
        <w:ind w:left="998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8A39A4"/>
    <w:multiLevelType w:val="hybridMultilevel"/>
    <w:tmpl w:val="B8FAEF0A"/>
    <w:lvl w:ilvl="0" w:tplc="A7B41E02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90B4B"/>
    <w:multiLevelType w:val="hybridMultilevel"/>
    <w:tmpl w:val="5776D8D0"/>
    <w:lvl w:ilvl="0" w:tplc="8A1CD08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3810C11"/>
    <w:multiLevelType w:val="hybridMultilevel"/>
    <w:tmpl w:val="994A4146"/>
    <w:lvl w:ilvl="0" w:tplc="B6C416A8">
      <w:start w:val="1"/>
      <w:numFmt w:val="decimal"/>
      <w:suff w:val="space"/>
      <w:lvlText w:val="%1"/>
      <w:lvlJc w:val="left"/>
      <w:pPr>
        <w:ind w:left="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F6353"/>
    <w:multiLevelType w:val="hybridMultilevel"/>
    <w:tmpl w:val="90745F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B4465A0"/>
    <w:multiLevelType w:val="multilevel"/>
    <w:tmpl w:val="FE4EA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8D34C4"/>
    <w:multiLevelType w:val="hybridMultilevel"/>
    <w:tmpl w:val="53DC7480"/>
    <w:lvl w:ilvl="0" w:tplc="C57CC9E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34302A"/>
    <w:multiLevelType w:val="hybridMultilevel"/>
    <w:tmpl w:val="5418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3BCF"/>
    <w:multiLevelType w:val="multilevel"/>
    <w:tmpl w:val="E54425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E5FB5"/>
    <w:multiLevelType w:val="hybridMultilevel"/>
    <w:tmpl w:val="914C8B64"/>
    <w:lvl w:ilvl="0" w:tplc="A740E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C52764"/>
    <w:multiLevelType w:val="hybridMultilevel"/>
    <w:tmpl w:val="5292FD26"/>
    <w:lvl w:ilvl="0" w:tplc="5AE217F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73A64B1"/>
    <w:multiLevelType w:val="hybridMultilevel"/>
    <w:tmpl w:val="CA0E0AD0"/>
    <w:lvl w:ilvl="0" w:tplc="41C0D6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A7056"/>
    <w:multiLevelType w:val="hybridMultilevel"/>
    <w:tmpl w:val="D02A532A"/>
    <w:lvl w:ilvl="0" w:tplc="ABEC23D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1348F"/>
    <w:multiLevelType w:val="hybridMultilevel"/>
    <w:tmpl w:val="140C65C8"/>
    <w:lvl w:ilvl="0" w:tplc="0AEC54B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014110050">
    <w:abstractNumId w:val="13"/>
  </w:num>
  <w:num w:numId="2" w16cid:durableId="1776559362">
    <w:abstractNumId w:val="8"/>
  </w:num>
  <w:num w:numId="3" w16cid:durableId="2041543907">
    <w:abstractNumId w:val="17"/>
  </w:num>
  <w:num w:numId="4" w16cid:durableId="1936598681">
    <w:abstractNumId w:val="19"/>
  </w:num>
  <w:num w:numId="5" w16cid:durableId="788662496">
    <w:abstractNumId w:val="14"/>
  </w:num>
  <w:num w:numId="6" w16cid:durableId="2127004">
    <w:abstractNumId w:val="4"/>
  </w:num>
  <w:num w:numId="7" w16cid:durableId="1532379903">
    <w:abstractNumId w:val="6"/>
  </w:num>
  <w:num w:numId="8" w16cid:durableId="387534728">
    <w:abstractNumId w:val="16"/>
  </w:num>
  <w:num w:numId="9" w16cid:durableId="538861130">
    <w:abstractNumId w:val="1"/>
  </w:num>
  <w:num w:numId="10" w16cid:durableId="109738629">
    <w:abstractNumId w:val="10"/>
  </w:num>
  <w:num w:numId="11" w16cid:durableId="1152481100">
    <w:abstractNumId w:val="7"/>
  </w:num>
  <w:num w:numId="12" w16cid:durableId="1610970485">
    <w:abstractNumId w:val="20"/>
  </w:num>
  <w:num w:numId="13" w16cid:durableId="1418208170">
    <w:abstractNumId w:val="9"/>
  </w:num>
  <w:num w:numId="14" w16cid:durableId="677201137">
    <w:abstractNumId w:val="11"/>
  </w:num>
  <w:num w:numId="15" w16cid:durableId="1534465617">
    <w:abstractNumId w:val="3"/>
  </w:num>
  <w:num w:numId="16" w16cid:durableId="1595016939">
    <w:abstractNumId w:val="18"/>
  </w:num>
  <w:num w:numId="17" w16cid:durableId="66458794">
    <w:abstractNumId w:val="2"/>
  </w:num>
  <w:num w:numId="18" w16cid:durableId="1295330682">
    <w:abstractNumId w:val="21"/>
  </w:num>
  <w:num w:numId="19" w16cid:durableId="1954359855">
    <w:abstractNumId w:val="12"/>
  </w:num>
  <w:num w:numId="20" w16cid:durableId="724572904">
    <w:abstractNumId w:val="15"/>
  </w:num>
  <w:num w:numId="21" w16cid:durableId="449710011">
    <w:abstractNumId w:val="0"/>
  </w:num>
  <w:num w:numId="22" w16cid:durableId="1392726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83"/>
    <w:rsid w:val="000041CB"/>
    <w:rsid w:val="000057FD"/>
    <w:rsid w:val="00007F33"/>
    <w:rsid w:val="00014C7E"/>
    <w:rsid w:val="00016929"/>
    <w:rsid w:val="0002249F"/>
    <w:rsid w:val="00024D49"/>
    <w:rsid w:val="00026F19"/>
    <w:rsid w:val="00030112"/>
    <w:rsid w:val="00041FEA"/>
    <w:rsid w:val="000568BF"/>
    <w:rsid w:val="000831F6"/>
    <w:rsid w:val="0009196B"/>
    <w:rsid w:val="00092CF0"/>
    <w:rsid w:val="00121283"/>
    <w:rsid w:val="00121DFE"/>
    <w:rsid w:val="001540BF"/>
    <w:rsid w:val="001564D9"/>
    <w:rsid w:val="001A6174"/>
    <w:rsid w:val="001C6327"/>
    <w:rsid w:val="001F4D15"/>
    <w:rsid w:val="00222275"/>
    <w:rsid w:val="0025558D"/>
    <w:rsid w:val="00264A08"/>
    <w:rsid w:val="00264B08"/>
    <w:rsid w:val="00264BE3"/>
    <w:rsid w:val="00284DF3"/>
    <w:rsid w:val="0029060C"/>
    <w:rsid w:val="00293090"/>
    <w:rsid w:val="002A7487"/>
    <w:rsid w:val="002C777B"/>
    <w:rsid w:val="002F1522"/>
    <w:rsid w:val="002F59A5"/>
    <w:rsid w:val="002F6D04"/>
    <w:rsid w:val="0031018F"/>
    <w:rsid w:val="00310741"/>
    <w:rsid w:val="00310D21"/>
    <w:rsid w:val="003245FB"/>
    <w:rsid w:val="003410C9"/>
    <w:rsid w:val="00357016"/>
    <w:rsid w:val="00357B69"/>
    <w:rsid w:val="00376DCA"/>
    <w:rsid w:val="00384506"/>
    <w:rsid w:val="00393BB5"/>
    <w:rsid w:val="003D1FE9"/>
    <w:rsid w:val="003E6370"/>
    <w:rsid w:val="003F6631"/>
    <w:rsid w:val="0042208D"/>
    <w:rsid w:val="00424ED6"/>
    <w:rsid w:val="004371B8"/>
    <w:rsid w:val="004379F2"/>
    <w:rsid w:val="00441B56"/>
    <w:rsid w:val="004A2951"/>
    <w:rsid w:val="004A3D74"/>
    <w:rsid w:val="004C06BE"/>
    <w:rsid w:val="004E3E60"/>
    <w:rsid w:val="004F4D3F"/>
    <w:rsid w:val="004F7049"/>
    <w:rsid w:val="005078F3"/>
    <w:rsid w:val="00515C18"/>
    <w:rsid w:val="0052353F"/>
    <w:rsid w:val="005259ED"/>
    <w:rsid w:val="00570E1E"/>
    <w:rsid w:val="00583354"/>
    <w:rsid w:val="005972D2"/>
    <w:rsid w:val="005C203B"/>
    <w:rsid w:val="005D4D4C"/>
    <w:rsid w:val="005D560E"/>
    <w:rsid w:val="005E4CCE"/>
    <w:rsid w:val="006135DB"/>
    <w:rsid w:val="0062207F"/>
    <w:rsid w:val="00637BB7"/>
    <w:rsid w:val="0064705E"/>
    <w:rsid w:val="00656396"/>
    <w:rsid w:val="006A238A"/>
    <w:rsid w:val="006C6802"/>
    <w:rsid w:val="006E44D7"/>
    <w:rsid w:val="007069AA"/>
    <w:rsid w:val="00706F48"/>
    <w:rsid w:val="00720881"/>
    <w:rsid w:val="00736BD2"/>
    <w:rsid w:val="00744D8B"/>
    <w:rsid w:val="00750393"/>
    <w:rsid w:val="00755370"/>
    <w:rsid w:val="007560B5"/>
    <w:rsid w:val="007611A4"/>
    <w:rsid w:val="00761798"/>
    <w:rsid w:val="00784729"/>
    <w:rsid w:val="00787FCF"/>
    <w:rsid w:val="007B1CB8"/>
    <w:rsid w:val="007B370C"/>
    <w:rsid w:val="007B6900"/>
    <w:rsid w:val="007C2740"/>
    <w:rsid w:val="007C351E"/>
    <w:rsid w:val="007E5034"/>
    <w:rsid w:val="007E6E12"/>
    <w:rsid w:val="007F1968"/>
    <w:rsid w:val="007F52F8"/>
    <w:rsid w:val="008464D9"/>
    <w:rsid w:val="00846D87"/>
    <w:rsid w:val="00873907"/>
    <w:rsid w:val="008835F4"/>
    <w:rsid w:val="008850D3"/>
    <w:rsid w:val="00890831"/>
    <w:rsid w:val="00892ED1"/>
    <w:rsid w:val="008A6B6F"/>
    <w:rsid w:val="008A6DAE"/>
    <w:rsid w:val="008B1D21"/>
    <w:rsid w:val="008B302E"/>
    <w:rsid w:val="008C5597"/>
    <w:rsid w:val="008D30E1"/>
    <w:rsid w:val="008F79FD"/>
    <w:rsid w:val="0094409A"/>
    <w:rsid w:val="00950A16"/>
    <w:rsid w:val="00956E97"/>
    <w:rsid w:val="00967777"/>
    <w:rsid w:val="00975C47"/>
    <w:rsid w:val="009761AE"/>
    <w:rsid w:val="009776B3"/>
    <w:rsid w:val="009A2854"/>
    <w:rsid w:val="009B51D1"/>
    <w:rsid w:val="009C52B4"/>
    <w:rsid w:val="009D17ED"/>
    <w:rsid w:val="00A34136"/>
    <w:rsid w:val="00A36A3B"/>
    <w:rsid w:val="00A75A16"/>
    <w:rsid w:val="00A87D3F"/>
    <w:rsid w:val="00AA6EAF"/>
    <w:rsid w:val="00AE2E19"/>
    <w:rsid w:val="00B21961"/>
    <w:rsid w:val="00B21CC9"/>
    <w:rsid w:val="00B32584"/>
    <w:rsid w:val="00B3666E"/>
    <w:rsid w:val="00B376F6"/>
    <w:rsid w:val="00B409DB"/>
    <w:rsid w:val="00B53FC0"/>
    <w:rsid w:val="00B57696"/>
    <w:rsid w:val="00B61CF3"/>
    <w:rsid w:val="00BA78D0"/>
    <w:rsid w:val="00BB2D72"/>
    <w:rsid w:val="00BE00EA"/>
    <w:rsid w:val="00BF6345"/>
    <w:rsid w:val="00C00F94"/>
    <w:rsid w:val="00C05EBB"/>
    <w:rsid w:val="00C07315"/>
    <w:rsid w:val="00C223ED"/>
    <w:rsid w:val="00C2511D"/>
    <w:rsid w:val="00C65B84"/>
    <w:rsid w:val="00CE7375"/>
    <w:rsid w:val="00CF01BE"/>
    <w:rsid w:val="00CF7683"/>
    <w:rsid w:val="00D00C25"/>
    <w:rsid w:val="00D01149"/>
    <w:rsid w:val="00D12081"/>
    <w:rsid w:val="00D152DE"/>
    <w:rsid w:val="00D31880"/>
    <w:rsid w:val="00D34F2B"/>
    <w:rsid w:val="00D404DE"/>
    <w:rsid w:val="00D706CB"/>
    <w:rsid w:val="00D72B50"/>
    <w:rsid w:val="00D74B4E"/>
    <w:rsid w:val="00D97A25"/>
    <w:rsid w:val="00DD4789"/>
    <w:rsid w:val="00DE6885"/>
    <w:rsid w:val="00DF2810"/>
    <w:rsid w:val="00E05C9A"/>
    <w:rsid w:val="00E109A5"/>
    <w:rsid w:val="00E2717C"/>
    <w:rsid w:val="00E346AA"/>
    <w:rsid w:val="00E35C83"/>
    <w:rsid w:val="00E607FE"/>
    <w:rsid w:val="00E702C0"/>
    <w:rsid w:val="00E70D10"/>
    <w:rsid w:val="00E80DFE"/>
    <w:rsid w:val="00E9317E"/>
    <w:rsid w:val="00E9586C"/>
    <w:rsid w:val="00EA48A7"/>
    <w:rsid w:val="00EA53DF"/>
    <w:rsid w:val="00ED4071"/>
    <w:rsid w:val="00ED6BDF"/>
    <w:rsid w:val="00EE588D"/>
    <w:rsid w:val="00EE6E8A"/>
    <w:rsid w:val="00F14980"/>
    <w:rsid w:val="00F15C09"/>
    <w:rsid w:val="00F23F94"/>
    <w:rsid w:val="00F450F1"/>
    <w:rsid w:val="00F563AB"/>
    <w:rsid w:val="00F747DF"/>
    <w:rsid w:val="00F75582"/>
    <w:rsid w:val="00F81D70"/>
    <w:rsid w:val="00F85D72"/>
    <w:rsid w:val="00F9747F"/>
    <w:rsid w:val="00F975A8"/>
    <w:rsid w:val="00F9799D"/>
    <w:rsid w:val="00FB3207"/>
    <w:rsid w:val="00FD36A9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652A"/>
  <w15:chartTrackingRefBased/>
  <w15:docId w15:val="{F4074A88-021A-404F-BF4B-C0BC6613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5DB"/>
  </w:style>
  <w:style w:type="paragraph" w:styleId="1">
    <w:name w:val="heading 1"/>
    <w:basedOn w:val="a"/>
    <w:link w:val="10"/>
    <w:uiPriority w:val="9"/>
    <w:qFormat/>
    <w:rsid w:val="0042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35C83"/>
    <w:rPr>
      <w:rFonts w:ascii="Times New Roman" w:eastAsia="Times New Roman" w:hAnsi="Times New Roman" w:cs="Times New Roman"/>
      <w:color w:val="161616"/>
      <w:shd w:val="clear" w:color="auto" w:fill="FFFFFF"/>
    </w:rPr>
  </w:style>
  <w:style w:type="paragraph" w:customStyle="1" w:styleId="11">
    <w:name w:val="Основной текст1"/>
    <w:basedOn w:val="a"/>
    <w:link w:val="a3"/>
    <w:rsid w:val="00E35C83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161616"/>
    </w:rPr>
  </w:style>
  <w:style w:type="paragraph" w:styleId="a4">
    <w:name w:val="No Spacing"/>
    <w:aliases w:val="мелкий,мой рабочий,No Spacing,Обя,Айгерим,Без интервала11,норма,свой,14 TNR,МОЙ СТИЛЬ,No Spacing1,Без интеБез интервала,исполнитель,No Spacing11,без интервала,Без интервала2,Без интервала111,Без интерваль,Елжан,Дастан1,No Spacing_0"/>
    <w:link w:val="a5"/>
    <w:uiPriority w:val="1"/>
    <w:qFormat/>
    <w:rsid w:val="00F85D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7F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5C47"/>
    <w:pPr>
      <w:ind w:left="720"/>
      <w:contextualSpacing/>
    </w:p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,Зн"/>
    <w:basedOn w:val="a"/>
    <w:link w:val="aa"/>
    <w:uiPriority w:val="99"/>
    <w:unhideWhenUsed/>
    <w:qFormat/>
    <w:rsid w:val="00C2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424ED6"/>
  </w:style>
  <w:style w:type="character" w:customStyle="1" w:styleId="a5">
    <w:name w:val="Без интервала Знак"/>
    <w:aliases w:val="мелкий Знак,мой рабочий Знак,No Spacing Знак,Обя Знак,Айгерим Знак,Без интервала11 Знак,норма Знак,свой Знак,14 TNR Знак,МОЙ СТИЛЬ Знак,No Spacing1 Знак,Без интеБез интервала Знак,исполнитель Знак,No Spacing11 Знак,без интервала Знак"/>
    <w:link w:val="a4"/>
    <w:uiPriority w:val="1"/>
    <w:locked/>
    <w:rsid w:val="00570E1E"/>
  </w:style>
  <w:style w:type="character" w:styleId="ab">
    <w:name w:val="Strong"/>
    <w:basedOn w:val="a0"/>
    <w:uiPriority w:val="22"/>
    <w:qFormat/>
    <w:rsid w:val="005D560E"/>
    <w:rPr>
      <w:b/>
      <w:bCs/>
    </w:rPr>
  </w:style>
  <w:style w:type="table" w:styleId="ac">
    <w:name w:val="Table Grid"/>
    <w:basedOn w:val="a1"/>
    <w:uiPriority w:val="39"/>
    <w:rsid w:val="0042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2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8D"/>
  </w:style>
  <w:style w:type="paragraph" w:styleId="af">
    <w:name w:val="footer"/>
    <w:basedOn w:val="a"/>
    <w:link w:val="af0"/>
    <w:uiPriority w:val="99"/>
    <w:unhideWhenUsed/>
    <w:rsid w:val="0042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8D"/>
  </w:style>
  <w:style w:type="character" w:customStyle="1" w:styleId="30">
    <w:name w:val="Заголовок 3 Знак"/>
    <w:basedOn w:val="a0"/>
    <w:link w:val="3"/>
    <w:uiPriority w:val="9"/>
    <w:semiHidden/>
    <w:rsid w:val="00B21C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a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qFormat/>
    <w:locked/>
    <w:rsid w:val="00B21C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E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6E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C2740"/>
    <w:rPr>
      <w:color w:val="0563C1" w:themeColor="hyperlink"/>
      <w:u w:val="single"/>
    </w:rPr>
  </w:style>
  <w:style w:type="paragraph" w:styleId="af2">
    <w:name w:val="Body Text"/>
    <w:basedOn w:val="a"/>
    <w:link w:val="af3"/>
    <w:unhideWhenUsed/>
    <w:rsid w:val="009A2854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A28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c"/>
    <w:rsid w:val="00393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DF13-016A-41D6-90DF-ECC39262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Айнакулова Айгерим Боранбаевна</dc:creator>
  <cp:keywords/>
  <dc:description/>
  <cp:lastModifiedBy>User</cp:lastModifiedBy>
  <cp:revision>9</cp:revision>
  <cp:lastPrinted>2025-03-26T09:18:00Z</cp:lastPrinted>
  <dcterms:created xsi:type="dcterms:W3CDTF">2025-07-03T07:04:00Z</dcterms:created>
  <dcterms:modified xsi:type="dcterms:W3CDTF">2025-07-03T12:20:00Z</dcterms:modified>
</cp:coreProperties>
</file>